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</w:pPr>
    </w:p>
    <w:p>
      <w:pPr>
        <w:spacing w:line="520" w:lineRule="exact"/>
        <w:jc w:val="center"/>
        <w:rPr>
          <w:rFonts w:hint="eastAsia" w:ascii="仿宋_GB2312" w:hAnsi="仿宋_GB2312" w:eastAsia="宋体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年拟备案黄石市重点实验室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  <w:lang w:eastAsia="zh-CN"/>
        </w:rPr>
        <w:t>名单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81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实验室名称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" w:eastAsia="zh-CN"/>
              </w:rPr>
              <w:t>融通高科锂电池正极材料实验室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" w:eastAsia="zh-CN"/>
              </w:rPr>
              <w:t>湖北融通高科先进材料有限公司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" w:eastAsia="zh-CN"/>
              </w:rPr>
              <w:t>疾病预防控制黄石市重点实验室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黄石市疾病预防控制中心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计算神经科学与类脑黄石市级重点实验室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湖北理工学院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DFC8D"/>
    <w:rsid w:val="DDFE884E"/>
    <w:rsid w:val="FF7DF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2021-12-06T15:05:00Z</dcterms:created>
  <dc:creator>caiwu</dc:creator>
  <cp:lastModifiedBy>caiwu</cp:lastModifiedBy>
  <dcterms:modified xsi:type="dcterms:W3CDTF">2021-12-06T15:07:50Z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