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eastAsia"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rPr>
        <w:t>附</w:t>
      </w:r>
      <w:r>
        <w:rPr>
          <w:rFonts w:hint="eastAsia" w:ascii="仿宋_GB2312" w:hAnsi="仿宋_GB2312" w:eastAsia="仿宋_GB2312" w:cs="仿宋_GB2312"/>
          <w:b/>
          <w:bCs/>
          <w:sz w:val="32"/>
          <w:szCs w:val="32"/>
          <w:lang w:eastAsia="zh-CN"/>
        </w:rPr>
        <w:t>件</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p>
    <w:p>
      <w:pPr>
        <w:spacing w:line="360" w:lineRule="auto"/>
        <w:jc w:val="center"/>
        <w:outlineLvl w:val="0"/>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2019年黄石市医疗卫生科技计划立项项目表</w:t>
      </w:r>
    </w:p>
    <w:tbl>
      <w:tblPr>
        <w:tblStyle w:val="2"/>
        <w:tblW w:w="127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6313"/>
        <w:gridCol w:w="2196"/>
        <w:gridCol w:w="139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widowControl/>
              <w:suppressLineNumbers w:val="0"/>
              <w:jc w:val="center"/>
              <w:textAlignment w:val="center"/>
              <w:rPr>
                <w:rFonts w:hint="default" w:ascii="Nimbus Roman No9 L" w:hAnsi="Nimbus Roman No9 L" w:eastAsia="宋体" w:cs="Nimbus Roman No9 L"/>
                <w:b/>
                <w:i w:val="0"/>
                <w:color w:val="000000"/>
                <w:sz w:val="24"/>
                <w:szCs w:val="24"/>
                <w:u w:val="none"/>
              </w:rPr>
            </w:pPr>
            <w:r>
              <w:rPr>
                <w:rFonts w:hint="default" w:ascii="Nimbus Roman No9 L" w:hAnsi="Nimbus Roman No9 L" w:eastAsia="宋体" w:cs="Nimbus Roman No9 L"/>
                <w:b/>
                <w:i w:val="0"/>
                <w:color w:val="000000"/>
                <w:kern w:val="0"/>
                <w:sz w:val="24"/>
                <w:szCs w:val="24"/>
                <w:u w:val="none"/>
                <w:lang w:val="en-US" w:eastAsia="zh-CN" w:bidi="ar"/>
              </w:rPr>
              <w:t>项目编号</w:t>
            </w:r>
          </w:p>
        </w:tc>
        <w:tc>
          <w:tcPr>
            <w:tcW w:w="6313" w:type="dxa"/>
            <w:noWrap w:val="0"/>
            <w:vAlign w:val="center"/>
          </w:tcPr>
          <w:p>
            <w:pPr>
              <w:keepNext w:val="0"/>
              <w:keepLines w:val="0"/>
              <w:widowControl/>
              <w:suppressLineNumbers w:val="0"/>
              <w:jc w:val="center"/>
              <w:textAlignment w:val="center"/>
              <w:rPr>
                <w:rFonts w:hint="default" w:ascii="Nimbus Roman No9 L" w:hAnsi="Nimbus Roman No9 L" w:eastAsia="宋体" w:cs="Nimbus Roman No9 L"/>
                <w:b/>
                <w:i w:val="0"/>
                <w:color w:val="000000"/>
                <w:sz w:val="24"/>
                <w:szCs w:val="24"/>
                <w:u w:val="none"/>
              </w:rPr>
            </w:pPr>
            <w:r>
              <w:rPr>
                <w:rFonts w:hint="default" w:ascii="Nimbus Roman No9 L" w:hAnsi="Nimbus Roman No9 L" w:eastAsia="宋体" w:cs="Nimbus Roman No9 L"/>
                <w:b/>
                <w:i w:val="0"/>
                <w:color w:val="000000"/>
                <w:kern w:val="0"/>
                <w:sz w:val="24"/>
                <w:szCs w:val="24"/>
                <w:u w:val="none"/>
                <w:lang w:val="en-US" w:eastAsia="zh-CN" w:bidi="ar"/>
              </w:rPr>
              <w:t>项目名称</w:t>
            </w:r>
          </w:p>
        </w:tc>
        <w:tc>
          <w:tcPr>
            <w:tcW w:w="2196" w:type="dxa"/>
            <w:noWrap w:val="0"/>
            <w:vAlign w:val="center"/>
          </w:tcPr>
          <w:p>
            <w:pPr>
              <w:keepNext w:val="0"/>
              <w:keepLines w:val="0"/>
              <w:widowControl/>
              <w:suppressLineNumbers w:val="0"/>
              <w:jc w:val="center"/>
              <w:textAlignment w:val="center"/>
              <w:rPr>
                <w:rFonts w:hint="default" w:ascii="Nimbus Roman No9 L" w:hAnsi="Nimbus Roman No9 L" w:eastAsia="宋体" w:cs="Nimbus Roman No9 L"/>
                <w:b/>
                <w:i w:val="0"/>
                <w:color w:val="000000"/>
                <w:sz w:val="24"/>
                <w:szCs w:val="24"/>
                <w:u w:val="none"/>
              </w:rPr>
            </w:pPr>
            <w:r>
              <w:rPr>
                <w:rFonts w:hint="default" w:ascii="Nimbus Roman No9 L" w:hAnsi="Nimbus Roman No9 L" w:eastAsia="宋体" w:cs="Nimbus Roman No9 L"/>
                <w:b/>
                <w:i w:val="0"/>
                <w:color w:val="000000"/>
                <w:kern w:val="0"/>
                <w:sz w:val="24"/>
                <w:szCs w:val="24"/>
                <w:u w:val="none"/>
                <w:lang w:val="en-US" w:eastAsia="zh-CN" w:bidi="ar"/>
              </w:rPr>
              <w:t>项目申报单位</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Nimbus Roman No9 L" w:hAnsi="Nimbus Roman No9 L" w:eastAsia="宋体" w:cs="Nimbus Roman No9 L"/>
                <w:b/>
                <w:i w:val="0"/>
                <w:color w:val="000000"/>
                <w:kern w:val="0"/>
                <w:sz w:val="24"/>
                <w:szCs w:val="24"/>
                <w:u w:val="none"/>
                <w:lang w:val="en-US" w:eastAsia="zh-CN" w:bidi="ar"/>
              </w:rPr>
            </w:pPr>
            <w:r>
              <w:rPr>
                <w:rFonts w:hint="default" w:ascii="Nimbus Roman No9 L" w:hAnsi="Nimbus Roman No9 L" w:eastAsia="宋体" w:cs="Nimbus Roman No9 L"/>
                <w:b/>
                <w:i w:val="0"/>
                <w:color w:val="000000"/>
                <w:kern w:val="0"/>
                <w:sz w:val="24"/>
                <w:szCs w:val="24"/>
                <w:u w:val="none"/>
                <w:lang w:val="en-US" w:eastAsia="zh-CN" w:bidi="ar"/>
              </w:rPr>
              <w:t>资助金额</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Nimbus Roman No9 L" w:hAnsi="Nimbus Roman No9 L" w:eastAsia="宋体" w:cs="Nimbus Roman No9 L"/>
                <w:b/>
                <w:i w:val="0"/>
                <w:color w:val="000000"/>
                <w:sz w:val="24"/>
                <w:szCs w:val="24"/>
                <w:u w:val="none"/>
              </w:rPr>
            </w:pPr>
            <w:r>
              <w:rPr>
                <w:rFonts w:hint="default" w:ascii="Nimbus Roman No9 L" w:hAnsi="Nimbus Roman No9 L" w:eastAsia="宋体" w:cs="Nimbus Roman No9 L"/>
                <w:b/>
                <w:i w:val="0"/>
                <w:color w:val="000000"/>
                <w:kern w:val="0"/>
                <w:sz w:val="24"/>
                <w:szCs w:val="24"/>
                <w:u w:val="none"/>
                <w:lang w:val="en-US" w:eastAsia="zh-CN" w:bidi="ar"/>
              </w:rPr>
              <w:t>（万元）</w:t>
            </w:r>
          </w:p>
        </w:tc>
        <w:tc>
          <w:tcPr>
            <w:tcW w:w="1545" w:type="dxa"/>
            <w:noWrap w:val="0"/>
            <w:vAlign w:val="center"/>
          </w:tcPr>
          <w:p>
            <w:pPr>
              <w:keepNext w:val="0"/>
              <w:keepLines w:val="0"/>
              <w:widowControl/>
              <w:suppressLineNumbers w:val="0"/>
              <w:jc w:val="center"/>
              <w:textAlignment w:val="center"/>
              <w:rPr>
                <w:rFonts w:hint="default" w:ascii="Nimbus Roman No9 L" w:hAnsi="Nimbus Roman No9 L" w:eastAsia="宋体" w:cs="Nimbus Roman No9 L"/>
                <w:b/>
                <w:i w:val="0"/>
                <w:color w:val="000000"/>
                <w:sz w:val="24"/>
                <w:szCs w:val="24"/>
                <w:u w:val="none"/>
              </w:rPr>
            </w:pPr>
            <w:r>
              <w:rPr>
                <w:rFonts w:hint="default" w:ascii="Nimbus Roman No9 L" w:hAnsi="Nimbus Roman No9 L" w:eastAsia="宋体" w:cs="Nimbus Roman No9 L"/>
                <w:b/>
                <w:i w:val="0"/>
                <w:color w:val="000000"/>
                <w:kern w:val="0"/>
                <w:sz w:val="24"/>
                <w:szCs w:val="24"/>
                <w:u w:val="none"/>
                <w:lang w:val="en-US" w:eastAsia="zh-CN" w:bidi="ar"/>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2019A02</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FasL基因对肝癌细胞的杀伤机制研究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2019A03</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转录因子NFAT5在胰腺癌细胞凋亡中的作用机制研究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2019A04</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普美显增强MRI预测肝细胞癌微血管侵犯的临床应用价值</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2019A06</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组蛋白去乙酰化酶抑制剂SAHA抑制食管癌Eca-109细胞的实验研究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3</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2019A14</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SIRT1/AT1R介导氧化应激参与咪唑林样药物莫索尼定中枢抗高血压机制的研究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2019A16</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急性脑梗死发生发展与血管内皮损伤及纤溶系统标志物相关性研究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2019A18</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改良型中长导管在心脑血管疾病患者静脉治疗中的应用研究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黄石市中心医院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2019A01</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膀胱癌中Bmi1抑制PD-L1表达进而调控免疫微环境的实验研究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黄石市第二医院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2019A07</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岩白菜素对直肠炎的治疗效果研究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黄石市第二医院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2019A13</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无创迷走神经刺激对ST段抬高型心肌梗死患者PCI术后预后的作用研究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黄石市第二医院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3</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2019A17</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远程心电异常诊断报告的质量控制对心血管疾病防治的意义研究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黄石市第二医院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2019A19</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早产儿出院后个体化营养指导研究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黄石市妇幼保健院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2019A20</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隐睾并腹股沟斜疝关闭内环口必要性的研究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黄石市妇幼保健院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2019A21</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M-CSF与TNF-α在早发型重度子痫前期胎盘组织中的表达及临床意义</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黄石市妇幼保健院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1.5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2019A08</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FeNO测定联合Track量表在5岁以下儿童支气管哮喘规范化诊疗中的临床应用研究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黄石市爱康医院有限责任公司</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西塞山区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2019A09</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粪便基因检测在结直肠癌高危人群筛查中的应用价值研究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黄石市爱康医院有限责任公司</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西塞山区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2019A15</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不同剂量SGLT2抑制剂对心力衰竭合并2型糖尿病患者的治疗作用及机理研究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黄石市爱康医院有限责任公司</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3</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西塞山区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2019A27</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白脉软膏联合肩痹通汤治疗麻木型末梢神经炎的临床观察</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黄石市爱康医院有限责任公司</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西塞山区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2019A22</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灵龟八法开穴灸对帕金森病康复治疗的辅助作用的观察性临床研究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2019A23</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循手阳明经推拿结合康复训练治疗脑卒中软瘫期上肢及手功能障碍的临床研究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2019A25</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不同频率电针结合康复训练治疗中风后遗症肩关节半脱位的临床随机对照研究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2019A26</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联合芪苓化痰口服液对改善反复呼吸道感染患儿预后的影响研究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2019A28</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逍遥散加减方对缺血性卒中后抑郁患者疗效、血清铁蛋白、BDNF、5-HT的影响</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2019A29</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双黄液熏洗坐浴联合一次性根治术对低位肛周脓肿术后创面愈合的临床研究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黄石市中医医院（市传染病医院）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2019A11</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右美托咪定复合纳布啡在无痛纤维支气管镜诊疗中的临床研究与应用</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黄石市第五医院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4</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2019A12</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鄂东南地区早期胃癌筛查及内镜诊断性粘膜切除术的临床研究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黄石市第五医院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3</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2019A05</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盐酸氨溴索对磷钼酸盐法检测无机磷的干扰</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黄石医养医学检验有限公司</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下陆区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2019A24</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滋肾健脾合剂在艾滋病脾肾亏虚证患者 的临床应用</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大冶市中医医院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3.5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大冶市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12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2019A10</w:t>
            </w:r>
          </w:p>
        </w:tc>
        <w:tc>
          <w:tcPr>
            <w:tcW w:w="631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无创性模型在预测血吸虫肝硬化患者食管胃底静脉曲张严重程度的应用研究</w:t>
            </w:r>
          </w:p>
        </w:tc>
        <w:tc>
          <w:tcPr>
            <w:tcW w:w="2196"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left"/>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阳新县第三人民医院（阳新县血吸虫病医院）</w:t>
            </w:r>
          </w:p>
        </w:tc>
        <w:tc>
          <w:tcPr>
            <w:tcW w:w="13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5</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default" w:ascii="Nimbus Roman No9 L" w:hAnsi="Nimbus Roman No9 L" w:eastAsia="仿宋_GB2312" w:cs="Nimbus Roman No9 L"/>
                <w:i w:val="0"/>
                <w:color w:val="000000"/>
                <w:kern w:val="0"/>
                <w:sz w:val="24"/>
                <w:szCs w:val="24"/>
                <w:u w:val="none"/>
                <w:lang w:val="en-US" w:eastAsia="zh-CN" w:bidi="ar"/>
              </w:rPr>
            </w:pPr>
            <w:r>
              <w:rPr>
                <w:rFonts w:hint="default" w:ascii="Nimbus Roman No9 L" w:hAnsi="Nimbus Roman No9 L" w:eastAsia="仿宋_GB2312" w:cs="Nimbus Roman No9 L"/>
                <w:i w:val="0"/>
                <w:color w:val="000000"/>
                <w:kern w:val="0"/>
                <w:sz w:val="24"/>
                <w:szCs w:val="24"/>
                <w:u w:val="none"/>
                <w:lang w:val="en-US" w:eastAsia="zh-CN" w:bidi="ar"/>
              </w:rPr>
              <w:t>阳新县</w:t>
            </w:r>
          </w:p>
        </w:tc>
      </w:tr>
    </w:tbl>
    <w:p>
      <w:pPr>
        <w:keepNext w:val="0"/>
        <w:keepLines w:val="0"/>
        <w:pageBreakBefore w:val="0"/>
        <w:widowControl/>
        <w:suppressLineNumbers w:val="0"/>
        <w:kinsoku/>
        <w:wordWrap/>
        <w:overflowPunct/>
        <w:topLinePunct w:val="0"/>
        <w:autoSpaceDE/>
        <w:autoSpaceDN/>
        <w:bidi w:val="0"/>
        <w:adjustRightInd w:val="0"/>
        <w:snapToGrid w:val="0"/>
        <w:spacing w:line="288" w:lineRule="auto"/>
        <w:jc w:val="center"/>
        <w:textAlignment w:val="center"/>
        <w:rPr>
          <w:rFonts w:hint="eastAsia" w:ascii="仿宋_GB2312" w:hAnsi="宋体" w:eastAsia="仿宋_GB2312" w:cs="仿宋_GB2312"/>
          <w:i w:val="0"/>
          <w:color w:val="000000"/>
          <w:kern w:val="0"/>
          <w:sz w:val="24"/>
          <w:szCs w:val="24"/>
          <w:u w:val="none"/>
          <w:lang w:val="en-US" w:eastAsia="zh-CN" w:bidi="ar"/>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27E244"/>
    <w:rsid w:val="6FF71200"/>
    <w:rsid w:val="FEFF1338"/>
    <w:rsid w:val="FF27E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2022-04-15T08:42:00Z</dcterms:created>
  <dc:creator>kjj3</dc:creator>
  <cp:lastModifiedBy>caiwu</cp:lastModifiedBy>
  <dcterms:modified xsi:type="dcterms:W3CDTF">2022-04-14T17:12:16Z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