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eastAsia="zh-CN"/>
        </w:rPr>
        <w:t>企业购买科技成果转化后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</w:rPr>
        <w:t>补助项目申报汇总表</w:t>
      </w:r>
      <w:bookmarkEnd w:id="0"/>
    </w:p>
    <w:p>
      <w:pPr>
        <w:spacing w:line="360" w:lineRule="auto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推荐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 xml:space="preserve">单位（公章）：                                               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eastAsia="zh-CN"/>
        </w:rPr>
        <w:t>填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报时间：20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946"/>
        <w:gridCol w:w="2505"/>
        <w:gridCol w:w="1890"/>
        <w:gridCol w:w="1365"/>
        <w:gridCol w:w="2007"/>
        <w:gridCol w:w="2612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项目受理编号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企业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全称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成果拥有方全称</w:t>
            </w: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技术合同类型（技术转让、技术开发）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月1日至20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年12月31日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期间，企业实际支付的技术交易额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(单位：万元)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5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6E6026"/>
    <w:rsid w:val="EF6E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27" w:firstLineChars="209"/>
    </w:pPr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2022-05-07T09:36:00Z</dcterms:created>
  <dc:creator>caiwu</dc:creator>
  <cp:lastModifiedBy>caiwu</cp:lastModifiedBy>
  <dcterms:modified xsi:type="dcterms:W3CDTF">2022-05-07T09:36:40Z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